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CFF" w:rsidRDefault="004E3CFF" w:rsidP="004E3CFF">
      <w:pPr>
        <w:spacing w:after="0" w:line="240" w:lineRule="auto"/>
        <w:ind w:right="-567"/>
        <w:jc w:val="center"/>
        <w:rPr>
          <w:rFonts w:ascii="Arial" w:hAnsi="Arial" w:cs="Arial"/>
          <w:b/>
          <w:sz w:val="24"/>
          <w:szCs w:val="24"/>
        </w:rPr>
      </w:pPr>
      <w:r>
        <w:rPr>
          <w:rFonts w:ascii="Arial" w:hAnsi="Arial" w:cs="Arial"/>
          <w:b/>
          <w:sz w:val="24"/>
          <w:szCs w:val="24"/>
        </w:rPr>
        <w:t>SİRKÜLER</w:t>
      </w:r>
    </w:p>
    <w:p w:rsidR="004E3CFF" w:rsidRDefault="004E3CFF" w:rsidP="004E3CFF">
      <w:pPr>
        <w:spacing w:after="0" w:line="240" w:lineRule="auto"/>
        <w:ind w:right="-567"/>
        <w:jc w:val="both"/>
        <w:rPr>
          <w:rFonts w:ascii="Arial" w:hAnsi="Arial" w:cs="Arial"/>
        </w:rPr>
      </w:pPr>
      <w:r>
        <w:rPr>
          <w:rFonts w:ascii="Arial" w:hAnsi="Arial" w:cs="Arial"/>
          <w:b/>
        </w:rPr>
        <w:t>Sayı:</w:t>
      </w:r>
      <w:r w:rsidR="00F9207B">
        <w:rPr>
          <w:rFonts w:ascii="Arial" w:hAnsi="Arial" w:cs="Arial"/>
        </w:rPr>
        <w:t>201</w:t>
      </w:r>
      <w:r w:rsidR="006F120F">
        <w:rPr>
          <w:rFonts w:ascii="Arial" w:hAnsi="Arial" w:cs="Arial"/>
        </w:rPr>
        <w:t>9</w:t>
      </w:r>
      <w:r w:rsidR="00F9207B">
        <w:rPr>
          <w:rFonts w:ascii="Arial" w:hAnsi="Arial" w:cs="Arial"/>
        </w:rPr>
        <w:t>/</w:t>
      </w:r>
      <w:r w:rsidR="00995C6E">
        <w:rPr>
          <w:rFonts w:ascii="Arial" w:hAnsi="Arial" w:cs="Arial"/>
        </w:rPr>
        <w:t>28</w:t>
      </w:r>
      <w:bookmarkStart w:id="0" w:name="_GoBack"/>
      <w:bookmarkEnd w:id="0"/>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İstanbul</w:t>
      </w:r>
      <w:r>
        <w:rPr>
          <w:rFonts w:ascii="Arial" w:hAnsi="Arial" w:cs="Arial"/>
        </w:rPr>
        <w:t>,</w:t>
      </w:r>
      <w:r w:rsidR="006F120F">
        <w:rPr>
          <w:rFonts w:ascii="Arial" w:hAnsi="Arial" w:cs="Arial"/>
        </w:rPr>
        <w:t>10</w:t>
      </w:r>
      <w:r>
        <w:rPr>
          <w:rFonts w:ascii="Arial" w:hAnsi="Arial" w:cs="Arial"/>
        </w:rPr>
        <w:t>.</w:t>
      </w:r>
      <w:r w:rsidR="00653F68">
        <w:rPr>
          <w:rFonts w:ascii="Arial" w:hAnsi="Arial" w:cs="Arial"/>
        </w:rPr>
        <w:t>07</w:t>
      </w:r>
      <w:r>
        <w:rPr>
          <w:rFonts w:ascii="Arial" w:hAnsi="Arial" w:cs="Arial"/>
        </w:rPr>
        <w:t>.201</w:t>
      </w:r>
      <w:r w:rsidR="006F120F">
        <w:rPr>
          <w:rFonts w:ascii="Arial" w:hAnsi="Arial" w:cs="Arial"/>
        </w:rPr>
        <w:t>9</w:t>
      </w:r>
    </w:p>
    <w:p w:rsidR="004E3CFF" w:rsidRPr="004F5097" w:rsidRDefault="004E3CFF" w:rsidP="004E3CFF">
      <w:pPr>
        <w:spacing w:after="0" w:line="240" w:lineRule="auto"/>
        <w:ind w:right="-567"/>
        <w:jc w:val="both"/>
        <w:rPr>
          <w:rFonts w:ascii="Arial" w:hAnsi="Arial" w:cs="Arial"/>
          <w:sz w:val="8"/>
          <w:szCs w:val="8"/>
        </w:rPr>
      </w:pPr>
    </w:p>
    <w:p w:rsidR="004E3CFF" w:rsidRDefault="004E3CFF" w:rsidP="004E3CFF">
      <w:pPr>
        <w:spacing w:after="0" w:line="240" w:lineRule="auto"/>
        <w:ind w:right="-567"/>
        <w:jc w:val="both"/>
        <w:rPr>
          <w:rFonts w:ascii="Arial" w:hAnsi="Arial" w:cs="Arial"/>
          <w:sz w:val="24"/>
          <w:szCs w:val="24"/>
        </w:rPr>
      </w:pPr>
    </w:p>
    <w:p w:rsidR="004E3CFF" w:rsidRPr="0064490B" w:rsidRDefault="004E3CFF" w:rsidP="004E3CFF">
      <w:pPr>
        <w:spacing w:after="0" w:line="240" w:lineRule="auto"/>
        <w:ind w:right="-567"/>
        <w:jc w:val="both"/>
        <w:rPr>
          <w:rFonts w:ascii="Arial" w:hAnsi="Arial" w:cs="Arial"/>
          <w:sz w:val="24"/>
          <w:szCs w:val="24"/>
        </w:rPr>
      </w:pPr>
    </w:p>
    <w:p w:rsidR="004E3CFF" w:rsidRPr="00251906" w:rsidRDefault="004E3CFF" w:rsidP="004E3CFF">
      <w:pPr>
        <w:pStyle w:val="ListeParagraf"/>
        <w:spacing w:after="0" w:line="240" w:lineRule="auto"/>
        <w:ind w:left="780" w:right="-567"/>
        <w:rPr>
          <w:rFonts w:ascii="Arial" w:hAnsi="Arial" w:cs="Arial"/>
          <w:b/>
        </w:rPr>
      </w:pPr>
      <w:r w:rsidRPr="00251906">
        <w:rPr>
          <w:rFonts w:ascii="Arial" w:hAnsi="Arial" w:cs="Arial"/>
          <w:b/>
        </w:rPr>
        <w:t>MALİ TATİL NEDENİYLE UZAYAN BEYANNAME VERME VE ÖDEME SÜRELERİ</w:t>
      </w:r>
      <w:r>
        <w:rPr>
          <w:rFonts w:ascii="Arial" w:hAnsi="Arial" w:cs="Arial"/>
          <w:b/>
        </w:rPr>
        <w:t>:</w:t>
      </w:r>
    </w:p>
    <w:p w:rsidR="004E3CFF" w:rsidRDefault="004E3CFF" w:rsidP="004E3CFF">
      <w:pPr>
        <w:spacing w:after="0" w:line="240" w:lineRule="auto"/>
        <w:ind w:right="-567"/>
        <w:jc w:val="both"/>
        <w:rPr>
          <w:rFonts w:ascii="Arial" w:hAnsi="Arial" w:cs="Arial"/>
          <w:b/>
        </w:rPr>
      </w:pPr>
    </w:p>
    <w:p w:rsidR="004E3CFF" w:rsidRPr="00C67F05" w:rsidRDefault="004E3CFF" w:rsidP="004E3CFF">
      <w:pPr>
        <w:spacing w:after="0" w:line="240" w:lineRule="auto"/>
        <w:ind w:right="-567"/>
        <w:jc w:val="both"/>
        <w:rPr>
          <w:rFonts w:ascii="Arial" w:hAnsi="Arial" w:cs="Arial"/>
          <w:b/>
        </w:rPr>
      </w:pPr>
    </w:p>
    <w:p w:rsidR="004E3CFF" w:rsidRDefault="004E3CFF" w:rsidP="004E3CFF">
      <w:pPr>
        <w:spacing w:after="0" w:line="240" w:lineRule="auto"/>
        <w:ind w:right="-567"/>
        <w:jc w:val="both"/>
        <w:rPr>
          <w:rFonts w:ascii="Arial" w:hAnsi="Arial" w:cs="Arial"/>
        </w:rPr>
      </w:pPr>
      <w:r>
        <w:rPr>
          <w:rFonts w:ascii="Arial" w:hAnsi="Arial" w:cs="Arial"/>
        </w:rPr>
        <w:t>Bilindiği gibi 5604 sayılı “Mali Tatil İhdas Edilmesi Hakkında Kanun” 28.03.2007 tarihli, Kanuna</w:t>
      </w:r>
    </w:p>
    <w:p w:rsidR="00A61073" w:rsidRDefault="004E3CFF" w:rsidP="004E3CFF">
      <w:pPr>
        <w:spacing w:after="0" w:line="240" w:lineRule="auto"/>
        <w:ind w:right="-567"/>
        <w:jc w:val="both"/>
        <w:rPr>
          <w:rFonts w:ascii="Arial" w:hAnsi="Arial" w:cs="Arial"/>
        </w:rPr>
      </w:pPr>
      <w:r>
        <w:rPr>
          <w:rFonts w:ascii="Arial" w:hAnsi="Arial" w:cs="Arial"/>
        </w:rPr>
        <w:t xml:space="preserve">ilişkin 1 sıra </w:t>
      </w:r>
      <w:proofErr w:type="spellStart"/>
      <w:r>
        <w:rPr>
          <w:rFonts w:ascii="Arial" w:hAnsi="Arial" w:cs="Arial"/>
        </w:rPr>
        <w:t>nolu</w:t>
      </w:r>
      <w:proofErr w:type="spellEnd"/>
      <w:r>
        <w:rPr>
          <w:rFonts w:ascii="Arial" w:hAnsi="Arial" w:cs="Arial"/>
        </w:rPr>
        <w:t xml:space="preserve"> Tebliğ 30.06.2007 tarihli</w:t>
      </w:r>
      <w:r w:rsidR="00095156">
        <w:rPr>
          <w:rFonts w:ascii="Arial" w:hAnsi="Arial" w:cs="Arial"/>
        </w:rPr>
        <w:t>,</w:t>
      </w:r>
      <w:r>
        <w:rPr>
          <w:rFonts w:ascii="Arial" w:hAnsi="Arial" w:cs="Arial"/>
        </w:rPr>
        <w:t xml:space="preserve"> Kanunda değişiklik yapan 6661 sayılı Kanun 27.01.2016 tarihli ve 1 sıra </w:t>
      </w:r>
      <w:proofErr w:type="spellStart"/>
      <w:r>
        <w:rPr>
          <w:rFonts w:ascii="Arial" w:hAnsi="Arial" w:cs="Arial"/>
        </w:rPr>
        <w:t>nolu</w:t>
      </w:r>
      <w:proofErr w:type="spellEnd"/>
      <w:r>
        <w:rPr>
          <w:rFonts w:ascii="Arial" w:hAnsi="Arial" w:cs="Arial"/>
        </w:rPr>
        <w:t xml:space="preserve"> Tebliğde değişiklik yapan 2 sıra </w:t>
      </w:r>
      <w:proofErr w:type="spellStart"/>
      <w:r>
        <w:rPr>
          <w:rFonts w:ascii="Arial" w:hAnsi="Arial" w:cs="Arial"/>
        </w:rPr>
        <w:t>nolu</w:t>
      </w:r>
      <w:proofErr w:type="spellEnd"/>
      <w:r>
        <w:rPr>
          <w:rFonts w:ascii="Arial" w:hAnsi="Arial" w:cs="Arial"/>
        </w:rPr>
        <w:t xml:space="preserve"> Tebliğ 10.04.2016 </w:t>
      </w:r>
      <w:proofErr w:type="gramStart"/>
      <w:r>
        <w:rPr>
          <w:rFonts w:ascii="Arial" w:hAnsi="Arial" w:cs="Arial"/>
        </w:rPr>
        <w:t>tarihli  Resmi</w:t>
      </w:r>
      <w:proofErr w:type="gramEnd"/>
      <w:r>
        <w:rPr>
          <w:rFonts w:ascii="Arial" w:hAnsi="Arial" w:cs="Arial"/>
        </w:rPr>
        <w:t xml:space="preserve"> Gazetede yayımlanmıştır. </w:t>
      </w:r>
      <w:r w:rsidR="00734888">
        <w:rPr>
          <w:rFonts w:ascii="Arial" w:hAnsi="Arial" w:cs="Arial"/>
        </w:rPr>
        <w:t>5604 sayılı Kanuna göre</w:t>
      </w:r>
      <w:r w:rsidR="00D76CBE">
        <w:rPr>
          <w:rFonts w:ascii="Arial" w:hAnsi="Arial" w:cs="Arial"/>
        </w:rPr>
        <w:t xml:space="preserve"> mali tatil</w:t>
      </w:r>
      <w:r w:rsidR="00734888">
        <w:rPr>
          <w:rFonts w:ascii="Arial" w:hAnsi="Arial" w:cs="Arial"/>
        </w:rPr>
        <w:t xml:space="preserve"> her yıl temmuz ayının birinden yirmisine kadar uygulanmakta</w:t>
      </w:r>
      <w:r w:rsidR="00D76CBE">
        <w:rPr>
          <w:rFonts w:ascii="Arial" w:hAnsi="Arial" w:cs="Arial"/>
        </w:rPr>
        <w:t>,</w:t>
      </w:r>
      <w:r w:rsidR="00734888">
        <w:rPr>
          <w:rFonts w:ascii="Arial" w:hAnsi="Arial" w:cs="Arial"/>
        </w:rPr>
        <w:t xml:space="preserve"> haziran ayının son gününün tatil </w:t>
      </w:r>
      <w:r w:rsidR="0080370C">
        <w:rPr>
          <w:rFonts w:ascii="Arial" w:hAnsi="Arial" w:cs="Arial"/>
        </w:rPr>
        <w:t>günü olması halinde mali tatil temmuz ayının ilk iş gününü takip eden günden başlamaktadır.</w:t>
      </w:r>
    </w:p>
    <w:p w:rsidR="0080370C" w:rsidRDefault="0080370C" w:rsidP="004E3CFF">
      <w:pPr>
        <w:spacing w:after="0" w:line="240" w:lineRule="auto"/>
        <w:ind w:right="-567"/>
        <w:jc w:val="both"/>
        <w:rPr>
          <w:rFonts w:ascii="Arial" w:hAnsi="Arial" w:cs="Arial"/>
        </w:rPr>
      </w:pPr>
    </w:p>
    <w:p w:rsidR="009B6886" w:rsidRPr="009B6886" w:rsidRDefault="009B6886" w:rsidP="009B6886">
      <w:pPr>
        <w:pStyle w:val="ListeParagraf"/>
        <w:numPr>
          <w:ilvl w:val="0"/>
          <w:numId w:val="2"/>
        </w:numPr>
        <w:spacing w:after="0" w:line="240" w:lineRule="auto"/>
        <w:jc w:val="both"/>
        <w:rPr>
          <w:rFonts w:ascii="Arial" w:hAnsi="Arial" w:cs="Arial"/>
          <w:b/>
        </w:rPr>
      </w:pPr>
      <w:r>
        <w:rPr>
          <w:rFonts w:ascii="Arial" w:hAnsi="Arial" w:cs="Arial"/>
        </w:rPr>
        <w:t>Özel tüketim vergisi, banka ve sigorta muameleleri vergisi, özel iletişim vergisi, şans oyunları vergisi ile gümrük idareleri, il özel idareleri ve belediyeler tarafından tarh ve/veya tahsil edilen vergi, resim ve harçlar (ithalde alınan katma değer vergisi, emlak vergisi, çevre temizlik vergisi gibi) hakkında mali tatil uygulanmayacaktır.</w:t>
      </w:r>
    </w:p>
    <w:p w:rsidR="009B6886" w:rsidRPr="009B6886" w:rsidRDefault="009B6886" w:rsidP="009B6886">
      <w:pPr>
        <w:spacing w:after="0" w:line="240" w:lineRule="auto"/>
        <w:ind w:left="360"/>
        <w:jc w:val="both"/>
        <w:rPr>
          <w:rFonts w:ascii="Arial" w:hAnsi="Arial" w:cs="Arial"/>
          <w:b/>
        </w:rPr>
      </w:pPr>
    </w:p>
    <w:p w:rsidR="004E3CFF" w:rsidRDefault="009856CF" w:rsidP="009B6886">
      <w:pPr>
        <w:pStyle w:val="ListeParagraf"/>
        <w:numPr>
          <w:ilvl w:val="0"/>
          <w:numId w:val="2"/>
        </w:numPr>
        <w:spacing w:after="0" w:line="240" w:lineRule="auto"/>
        <w:ind w:right="-567"/>
        <w:jc w:val="both"/>
        <w:rPr>
          <w:rFonts w:ascii="Arial" w:hAnsi="Arial" w:cs="Arial"/>
        </w:rPr>
      </w:pPr>
      <w:r>
        <w:rPr>
          <w:rFonts w:ascii="Arial" w:hAnsi="Arial" w:cs="Arial"/>
        </w:rPr>
        <w:t>Kanuna göre,</w:t>
      </w:r>
      <w:r w:rsidR="009B6886">
        <w:rPr>
          <w:rFonts w:ascii="Arial" w:hAnsi="Arial" w:cs="Arial"/>
        </w:rPr>
        <w:t xml:space="preserve"> mali tatilin sona erdiği günü izleyen beş gün içinde biten süreler, tatilin son gününü izleyen tarihten itibaren beşinci günün mesai bitiminde sona erecektir.</w:t>
      </w:r>
    </w:p>
    <w:p w:rsidR="00795749" w:rsidRPr="00795749" w:rsidRDefault="00795749" w:rsidP="00795749">
      <w:pPr>
        <w:spacing w:after="0" w:line="240" w:lineRule="auto"/>
        <w:ind w:left="360" w:right="-567"/>
        <w:jc w:val="both"/>
        <w:rPr>
          <w:rFonts w:ascii="Arial" w:hAnsi="Arial" w:cs="Arial"/>
        </w:rPr>
      </w:pPr>
    </w:p>
    <w:p w:rsidR="00795749" w:rsidRPr="00EC2C2B" w:rsidRDefault="00795749" w:rsidP="00795749">
      <w:pPr>
        <w:pStyle w:val="ListeParagraf"/>
        <w:numPr>
          <w:ilvl w:val="0"/>
          <w:numId w:val="2"/>
        </w:numPr>
        <w:spacing w:after="0" w:line="240" w:lineRule="auto"/>
        <w:jc w:val="both"/>
        <w:rPr>
          <w:rFonts w:ascii="Arial" w:hAnsi="Arial" w:cs="Arial"/>
          <w:b/>
        </w:rPr>
      </w:pPr>
      <w:r>
        <w:rPr>
          <w:rFonts w:ascii="Arial" w:hAnsi="Arial" w:cs="Arial"/>
        </w:rPr>
        <w:t>Beyana dayanan ve beyanname verme süresi mali tatil nedeniyle uzamış olan vergilerde ödeme süresi (aynı ay içerisin de kalmak kaydıyla), uzayan beyanname verme süresinin son gününü izleyen günün mesai saati bitimin</w:t>
      </w:r>
      <w:r w:rsidR="009856CF">
        <w:rPr>
          <w:rFonts w:ascii="Arial" w:hAnsi="Arial" w:cs="Arial"/>
        </w:rPr>
        <w:t>d</w:t>
      </w:r>
      <w:r>
        <w:rPr>
          <w:rFonts w:ascii="Arial" w:hAnsi="Arial" w:cs="Arial"/>
        </w:rPr>
        <w:t xml:space="preserve">e </w:t>
      </w:r>
      <w:r w:rsidR="009856CF">
        <w:rPr>
          <w:rFonts w:ascii="Arial" w:hAnsi="Arial" w:cs="Arial"/>
        </w:rPr>
        <w:t xml:space="preserve">sona erecektir. </w:t>
      </w:r>
    </w:p>
    <w:p w:rsidR="009B6886" w:rsidRPr="009B6886" w:rsidRDefault="009B6886" w:rsidP="009B6886">
      <w:pPr>
        <w:spacing w:after="0" w:line="240" w:lineRule="auto"/>
        <w:ind w:left="360" w:right="-567"/>
        <w:jc w:val="both"/>
        <w:rPr>
          <w:rFonts w:ascii="Arial" w:hAnsi="Arial" w:cs="Arial"/>
        </w:rPr>
      </w:pPr>
    </w:p>
    <w:p w:rsidR="004E3CFF" w:rsidRPr="004E3CFF" w:rsidRDefault="004E3CFF" w:rsidP="004E3CFF">
      <w:pPr>
        <w:pStyle w:val="ListeParagraf"/>
        <w:numPr>
          <w:ilvl w:val="0"/>
          <w:numId w:val="1"/>
        </w:numPr>
        <w:spacing w:after="0" w:line="240" w:lineRule="auto"/>
        <w:ind w:right="-567"/>
        <w:jc w:val="both"/>
        <w:rPr>
          <w:rFonts w:ascii="Arial" w:hAnsi="Arial" w:cs="Arial"/>
        </w:rPr>
      </w:pPr>
      <w:r w:rsidRPr="004E3CFF">
        <w:rPr>
          <w:rFonts w:ascii="Arial" w:hAnsi="Arial" w:cs="Arial"/>
        </w:rPr>
        <w:t>Mali Tatil nedeniyle, Temmuz 201</w:t>
      </w:r>
      <w:r w:rsidR="006F120F">
        <w:rPr>
          <w:rFonts w:ascii="Arial" w:hAnsi="Arial" w:cs="Arial"/>
        </w:rPr>
        <w:t>9</w:t>
      </w:r>
      <w:r w:rsidRPr="004E3CFF">
        <w:rPr>
          <w:rFonts w:ascii="Arial" w:hAnsi="Arial" w:cs="Arial"/>
        </w:rPr>
        <w:t xml:space="preserve"> ayı içinde verilmesi gereken beyannamelerin verilme süreleri ile ödeme süreleri aşağıda gösterildiği gibi olacaktır.</w:t>
      </w:r>
    </w:p>
    <w:p w:rsidR="004E3CFF" w:rsidRPr="00C67F05" w:rsidRDefault="004E3CFF" w:rsidP="004E3CFF">
      <w:pPr>
        <w:spacing w:after="0" w:line="240" w:lineRule="auto"/>
        <w:ind w:right="-567"/>
        <w:jc w:val="both"/>
        <w:rPr>
          <w:rFonts w:ascii="Arial" w:hAnsi="Arial" w:cs="Arial"/>
        </w:rPr>
      </w:pPr>
    </w:p>
    <w:tbl>
      <w:tblPr>
        <w:tblW w:w="10490" w:type="dxa"/>
        <w:tblInd w:w="-176" w:type="dxa"/>
        <w:tblLook w:val="04A0" w:firstRow="1" w:lastRow="0" w:firstColumn="1" w:lastColumn="0" w:noHBand="0" w:noVBand="1"/>
      </w:tblPr>
      <w:tblGrid>
        <w:gridCol w:w="5954"/>
        <w:gridCol w:w="2835"/>
        <w:gridCol w:w="1701"/>
      </w:tblGrid>
      <w:tr w:rsidR="004E3CFF" w:rsidTr="00F51B22">
        <w:tc>
          <w:tcPr>
            <w:tcW w:w="5954" w:type="dxa"/>
            <w:hideMark/>
          </w:tcPr>
          <w:p w:rsidR="004E3CFF" w:rsidRDefault="004E3CFF" w:rsidP="00F51B22">
            <w:pPr>
              <w:spacing w:after="0" w:line="240" w:lineRule="auto"/>
              <w:ind w:right="-567"/>
              <w:jc w:val="both"/>
              <w:rPr>
                <w:rFonts w:ascii="Arial" w:hAnsi="Arial" w:cs="Arial"/>
              </w:rPr>
            </w:pPr>
            <w:r>
              <w:rPr>
                <w:rFonts w:ascii="Arial" w:hAnsi="Arial" w:cs="Arial"/>
              </w:rPr>
              <w:t>Dönemi</w:t>
            </w:r>
          </w:p>
        </w:tc>
        <w:tc>
          <w:tcPr>
            <w:tcW w:w="2835" w:type="dxa"/>
            <w:hideMark/>
          </w:tcPr>
          <w:p w:rsidR="004E3CFF" w:rsidRDefault="004E3CFF" w:rsidP="00F51B22">
            <w:pPr>
              <w:spacing w:after="0" w:line="240" w:lineRule="auto"/>
              <w:ind w:right="-567"/>
              <w:jc w:val="both"/>
              <w:rPr>
                <w:rFonts w:ascii="Arial" w:hAnsi="Arial" w:cs="Arial"/>
              </w:rPr>
            </w:pPr>
            <w:r>
              <w:rPr>
                <w:rFonts w:ascii="Arial" w:hAnsi="Arial" w:cs="Arial"/>
              </w:rPr>
              <w:t>Beyanname Verme Süresi</w:t>
            </w:r>
          </w:p>
        </w:tc>
        <w:tc>
          <w:tcPr>
            <w:tcW w:w="1701" w:type="dxa"/>
            <w:hideMark/>
          </w:tcPr>
          <w:p w:rsidR="004E3CFF" w:rsidRDefault="004E3CFF" w:rsidP="00F51B22">
            <w:pPr>
              <w:spacing w:after="0" w:line="240" w:lineRule="auto"/>
              <w:ind w:right="-567"/>
              <w:jc w:val="both"/>
              <w:rPr>
                <w:rFonts w:ascii="Arial" w:hAnsi="Arial" w:cs="Arial"/>
              </w:rPr>
            </w:pPr>
            <w:r>
              <w:rPr>
                <w:rFonts w:ascii="Arial" w:hAnsi="Arial" w:cs="Arial"/>
              </w:rPr>
              <w:t>Ödeme Süresi</w:t>
            </w:r>
          </w:p>
        </w:tc>
      </w:tr>
      <w:tr w:rsidR="004E3CFF" w:rsidTr="00F51B22">
        <w:tc>
          <w:tcPr>
            <w:tcW w:w="5954" w:type="dxa"/>
            <w:hideMark/>
          </w:tcPr>
          <w:p w:rsidR="004E3CFF" w:rsidRDefault="004E3CFF" w:rsidP="00F51B22">
            <w:pPr>
              <w:spacing w:after="0" w:line="240" w:lineRule="auto"/>
              <w:ind w:right="-567"/>
              <w:jc w:val="both"/>
              <w:rPr>
                <w:rFonts w:ascii="Arial" w:hAnsi="Arial" w:cs="Arial"/>
              </w:rPr>
            </w:pPr>
            <w:r>
              <w:rPr>
                <w:rFonts w:ascii="Arial" w:hAnsi="Arial" w:cs="Arial"/>
              </w:rPr>
              <w:t>-------------------------------------------------------------</w:t>
            </w:r>
          </w:p>
        </w:tc>
        <w:tc>
          <w:tcPr>
            <w:tcW w:w="2835" w:type="dxa"/>
            <w:hideMark/>
          </w:tcPr>
          <w:p w:rsidR="004E3CFF" w:rsidRDefault="004E3CFF" w:rsidP="00F51B22">
            <w:pPr>
              <w:spacing w:after="0" w:line="240" w:lineRule="auto"/>
              <w:ind w:right="-567"/>
              <w:jc w:val="both"/>
              <w:rPr>
                <w:rFonts w:ascii="Arial" w:hAnsi="Arial" w:cs="Arial"/>
              </w:rPr>
            </w:pPr>
            <w:r>
              <w:rPr>
                <w:rFonts w:ascii="Arial" w:hAnsi="Arial" w:cs="Arial"/>
              </w:rPr>
              <w:t>----------------------------------</w:t>
            </w:r>
          </w:p>
        </w:tc>
        <w:tc>
          <w:tcPr>
            <w:tcW w:w="1701" w:type="dxa"/>
            <w:hideMark/>
          </w:tcPr>
          <w:p w:rsidR="004E3CFF" w:rsidRDefault="004E3CFF" w:rsidP="00F51B22">
            <w:pPr>
              <w:spacing w:after="0" w:line="240" w:lineRule="auto"/>
              <w:ind w:right="-567"/>
              <w:jc w:val="both"/>
              <w:rPr>
                <w:rFonts w:ascii="Arial" w:hAnsi="Arial" w:cs="Arial"/>
              </w:rPr>
            </w:pPr>
            <w:r>
              <w:rPr>
                <w:rFonts w:ascii="Arial" w:hAnsi="Arial" w:cs="Arial"/>
              </w:rPr>
              <w:t>-------------------</w:t>
            </w:r>
          </w:p>
        </w:tc>
      </w:tr>
      <w:tr w:rsidR="004E3CFF" w:rsidTr="00F51B22">
        <w:tc>
          <w:tcPr>
            <w:tcW w:w="5954" w:type="dxa"/>
            <w:hideMark/>
          </w:tcPr>
          <w:p w:rsidR="004E3CFF" w:rsidRDefault="0080370C" w:rsidP="006F120F">
            <w:pPr>
              <w:spacing w:after="0" w:line="240" w:lineRule="auto"/>
              <w:ind w:right="-567"/>
              <w:jc w:val="both"/>
              <w:rPr>
                <w:rFonts w:ascii="Arial" w:hAnsi="Arial" w:cs="Arial"/>
              </w:rPr>
            </w:pPr>
            <w:r>
              <w:rPr>
                <w:rFonts w:ascii="Arial" w:hAnsi="Arial" w:cs="Arial"/>
              </w:rPr>
              <w:t>Haziran 201</w:t>
            </w:r>
            <w:r w:rsidR="006F120F">
              <w:rPr>
                <w:rFonts w:ascii="Arial" w:hAnsi="Arial" w:cs="Arial"/>
              </w:rPr>
              <w:t>9</w:t>
            </w:r>
            <w:r w:rsidR="004E3CFF">
              <w:rPr>
                <w:rFonts w:ascii="Arial" w:hAnsi="Arial" w:cs="Arial"/>
              </w:rPr>
              <w:t xml:space="preserve"> Muhtasar Beyanname</w:t>
            </w:r>
          </w:p>
        </w:tc>
        <w:tc>
          <w:tcPr>
            <w:tcW w:w="2835" w:type="dxa"/>
            <w:hideMark/>
          </w:tcPr>
          <w:p w:rsidR="004E3CFF" w:rsidRDefault="004E3CFF" w:rsidP="0080370C">
            <w:pPr>
              <w:spacing w:after="0" w:line="240" w:lineRule="auto"/>
              <w:ind w:right="318"/>
              <w:jc w:val="center"/>
              <w:rPr>
                <w:rFonts w:ascii="Arial" w:hAnsi="Arial" w:cs="Arial"/>
              </w:rPr>
            </w:pPr>
            <w:r>
              <w:rPr>
                <w:rFonts w:ascii="Arial" w:hAnsi="Arial" w:cs="Arial"/>
              </w:rPr>
              <w:t>25.07.201</w:t>
            </w:r>
            <w:r w:rsidR="004A0BDE">
              <w:rPr>
                <w:rFonts w:ascii="Arial" w:hAnsi="Arial" w:cs="Arial"/>
              </w:rPr>
              <w:t>9</w:t>
            </w:r>
          </w:p>
        </w:tc>
        <w:tc>
          <w:tcPr>
            <w:tcW w:w="1701" w:type="dxa"/>
            <w:hideMark/>
          </w:tcPr>
          <w:p w:rsidR="004E3CFF" w:rsidRDefault="004E3CFF" w:rsidP="004A0BDE">
            <w:pPr>
              <w:spacing w:after="0" w:line="240" w:lineRule="auto"/>
              <w:jc w:val="center"/>
              <w:rPr>
                <w:rFonts w:ascii="Arial" w:hAnsi="Arial" w:cs="Arial"/>
              </w:rPr>
            </w:pPr>
            <w:r>
              <w:rPr>
                <w:rFonts w:ascii="Arial" w:hAnsi="Arial" w:cs="Arial"/>
              </w:rPr>
              <w:t>2</w:t>
            </w:r>
            <w:r w:rsidR="00653F68">
              <w:rPr>
                <w:rFonts w:ascii="Arial" w:hAnsi="Arial" w:cs="Arial"/>
              </w:rPr>
              <w:t>6.07.201</w:t>
            </w:r>
            <w:r w:rsidR="004A0BDE">
              <w:rPr>
                <w:rFonts w:ascii="Arial" w:hAnsi="Arial" w:cs="Arial"/>
              </w:rPr>
              <w:t>9</w:t>
            </w:r>
          </w:p>
        </w:tc>
      </w:tr>
      <w:tr w:rsidR="004E3CFF" w:rsidTr="00F51B22">
        <w:tc>
          <w:tcPr>
            <w:tcW w:w="5954" w:type="dxa"/>
            <w:hideMark/>
          </w:tcPr>
          <w:p w:rsidR="004E3CFF" w:rsidRDefault="004E3CFF" w:rsidP="006F120F">
            <w:pPr>
              <w:spacing w:after="0" w:line="240" w:lineRule="auto"/>
              <w:ind w:right="-567"/>
              <w:jc w:val="both"/>
              <w:rPr>
                <w:rFonts w:ascii="Arial" w:hAnsi="Arial" w:cs="Arial"/>
              </w:rPr>
            </w:pPr>
            <w:proofErr w:type="gramStart"/>
            <w:r>
              <w:rPr>
                <w:rFonts w:ascii="Arial" w:hAnsi="Arial" w:cs="Arial"/>
              </w:rPr>
              <w:t>201</w:t>
            </w:r>
            <w:r w:rsidR="006F120F">
              <w:rPr>
                <w:rFonts w:ascii="Arial" w:hAnsi="Arial" w:cs="Arial"/>
              </w:rPr>
              <w:t>9</w:t>
            </w:r>
            <w:r>
              <w:rPr>
                <w:rFonts w:ascii="Arial" w:hAnsi="Arial" w:cs="Arial"/>
              </w:rPr>
              <w:t>/4,5,6</w:t>
            </w:r>
            <w:proofErr w:type="gramEnd"/>
            <w:r>
              <w:rPr>
                <w:rFonts w:ascii="Arial" w:hAnsi="Arial" w:cs="Arial"/>
              </w:rPr>
              <w:t xml:space="preserve"> 3 Aylık Muhtasar Beyanname</w:t>
            </w:r>
          </w:p>
        </w:tc>
        <w:tc>
          <w:tcPr>
            <w:tcW w:w="2835" w:type="dxa"/>
            <w:hideMark/>
          </w:tcPr>
          <w:p w:rsidR="004E3CFF" w:rsidRDefault="004E3CFF" w:rsidP="0080370C">
            <w:pPr>
              <w:spacing w:after="0" w:line="240" w:lineRule="auto"/>
              <w:ind w:right="318"/>
              <w:jc w:val="center"/>
              <w:rPr>
                <w:rFonts w:ascii="Arial" w:hAnsi="Arial" w:cs="Arial"/>
              </w:rPr>
            </w:pPr>
            <w:r>
              <w:rPr>
                <w:rFonts w:ascii="Arial" w:hAnsi="Arial" w:cs="Arial"/>
              </w:rPr>
              <w:t>25.07.201</w:t>
            </w:r>
            <w:r w:rsidR="004A0BDE">
              <w:rPr>
                <w:rFonts w:ascii="Arial" w:hAnsi="Arial" w:cs="Arial"/>
              </w:rPr>
              <w:t>9</w:t>
            </w:r>
          </w:p>
        </w:tc>
        <w:tc>
          <w:tcPr>
            <w:tcW w:w="1701" w:type="dxa"/>
            <w:hideMark/>
          </w:tcPr>
          <w:p w:rsidR="004E3CFF" w:rsidRDefault="004E3CFF" w:rsidP="0080370C">
            <w:pPr>
              <w:spacing w:after="0" w:line="240" w:lineRule="auto"/>
              <w:jc w:val="center"/>
              <w:rPr>
                <w:rFonts w:ascii="Arial" w:hAnsi="Arial" w:cs="Arial"/>
              </w:rPr>
            </w:pPr>
            <w:r>
              <w:rPr>
                <w:rFonts w:ascii="Arial" w:hAnsi="Arial" w:cs="Arial"/>
              </w:rPr>
              <w:t>2</w:t>
            </w:r>
            <w:r w:rsidR="00653F68">
              <w:rPr>
                <w:rFonts w:ascii="Arial" w:hAnsi="Arial" w:cs="Arial"/>
              </w:rPr>
              <w:t>6.07.201</w:t>
            </w:r>
            <w:r w:rsidR="004A0BDE">
              <w:rPr>
                <w:rFonts w:ascii="Arial" w:hAnsi="Arial" w:cs="Arial"/>
              </w:rPr>
              <w:t>9</w:t>
            </w:r>
          </w:p>
        </w:tc>
      </w:tr>
      <w:tr w:rsidR="004E3CFF" w:rsidTr="00F51B22">
        <w:tc>
          <w:tcPr>
            <w:tcW w:w="5954" w:type="dxa"/>
            <w:hideMark/>
          </w:tcPr>
          <w:p w:rsidR="004E3CFF" w:rsidRDefault="004E3CFF" w:rsidP="006F120F">
            <w:pPr>
              <w:spacing w:after="0" w:line="240" w:lineRule="auto"/>
              <w:ind w:right="-567"/>
              <w:jc w:val="both"/>
              <w:rPr>
                <w:rFonts w:ascii="Arial" w:hAnsi="Arial" w:cs="Arial"/>
              </w:rPr>
            </w:pPr>
            <w:r>
              <w:rPr>
                <w:rFonts w:ascii="Arial" w:hAnsi="Arial" w:cs="Arial"/>
              </w:rPr>
              <w:t>Haziran 201</w:t>
            </w:r>
            <w:r w:rsidR="006F120F">
              <w:rPr>
                <w:rFonts w:ascii="Arial" w:hAnsi="Arial" w:cs="Arial"/>
              </w:rPr>
              <w:t>9</w:t>
            </w:r>
            <w:r>
              <w:rPr>
                <w:rFonts w:ascii="Arial" w:hAnsi="Arial" w:cs="Arial"/>
              </w:rPr>
              <w:t xml:space="preserve"> KDV Beyannamesi</w:t>
            </w:r>
          </w:p>
        </w:tc>
        <w:tc>
          <w:tcPr>
            <w:tcW w:w="2835" w:type="dxa"/>
            <w:hideMark/>
          </w:tcPr>
          <w:p w:rsidR="004E3CFF" w:rsidRDefault="004E3CFF" w:rsidP="0080370C">
            <w:pPr>
              <w:spacing w:after="0" w:line="240" w:lineRule="auto"/>
              <w:ind w:right="318"/>
              <w:jc w:val="center"/>
              <w:rPr>
                <w:rFonts w:ascii="Arial" w:hAnsi="Arial" w:cs="Arial"/>
              </w:rPr>
            </w:pPr>
            <w:r>
              <w:rPr>
                <w:rFonts w:ascii="Arial" w:hAnsi="Arial" w:cs="Arial"/>
              </w:rPr>
              <w:t>2</w:t>
            </w:r>
            <w:r w:rsidR="00653F68">
              <w:rPr>
                <w:rFonts w:ascii="Arial" w:hAnsi="Arial" w:cs="Arial"/>
              </w:rPr>
              <w:t>5.07.201</w:t>
            </w:r>
            <w:r w:rsidR="004A0BDE">
              <w:rPr>
                <w:rFonts w:ascii="Arial" w:hAnsi="Arial" w:cs="Arial"/>
              </w:rPr>
              <w:t>9</w:t>
            </w:r>
          </w:p>
        </w:tc>
        <w:tc>
          <w:tcPr>
            <w:tcW w:w="1701" w:type="dxa"/>
            <w:hideMark/>
          </w:tcPr>
          <w:p w:rsidR="004E3CFF" w:rsidRDefault="00653F68" w:rsidP="0080370C">
            <w:pPr>
              <w:spacing w:after="0" w:line="240" w:lineRule="auto"/>
              <w:jc w:val="center"/>
              <w:rPr>
                <w:rFonts w:ascii="Arial" w:hAnsi="Arial" w:cs="Arial"/>
              </w:rPr>
            </w:pPr>
            <w:r>
              <w:rPr>
                <w:rFonts w:ascii="Arial" w:hAnsi="Arial" w:cs="Arial"/>
              </w:rPr>
              <w:t>26.07.201</w:t>
            </w:r>
            <w:r w:rsidR="004A0BDE">
              <w:rPr>
                <w:rFonts w:ascii="Arial" w:hAnsi="Arial" w:cs="Arial"/>
              </w:rPr>
              <w:t>9</w:t>
            </w:r>
          </w:p>
        </w:tc>
      </w:tr>
      <w:tr w:rsidR="004E3CFF" w:rsidTr="00F51B22">
        <w:tc>
          <w:tcPr>
            <w:tcW w:w="5954" w:type="dxa"/>
            <w:hideMark/>
          </w:tcPr>
          <w:p w:rsidR="004E3CFF" w:rsidRDefault="004E3CFF" w:rsidP="006F120F">
            <w:pPr>
              <w:spacing w:after="0" w:line="240" w:lineRule="auto"/>
              <w:ind w:right="-567"/>
              <w:jc w:val="both"/>
              <w:rPr>
                <w:rFonts w:ascii="Arial" w:hAnsi="Arial" w:cs="Arial"/>
              </w:rPr>
            </w:pPr>
            <w:r>
              <w:rPr>
                <w:rFonts w:ascii="Arial" w:hAnsi="Arial" w:cs="Arial"/>
              </w:rPr>
              <w:t>Haziran 201</w:t>
            </w:r>
            <w:r w:rsidR="006F120F">
              <w:rPr>
                <w:rFonts w:ascii="Arial" w:hAnsi="Arial" w:cs="Arial"/>
              </w:rPr>
              <w:t>9</w:t>
            </w:r>
            <w:r>
              <w:rPr>
                <w:rFonts w:ascii="Arial" w:hAnsi="Arial" w:cs="Arial"/>
              </w:rPr>
              <w:t xml:space="preserve"> Damga Vergisi Beyannamesi</w:t>
            </w:r>
          </w:p>
        </w:tc>
        <w:tc>
          <w:tcPr>
            <w:tcW w:w="2835" w:type="dxa"/>
            <w:hideMark/>
          </w:tcPr>
          <w:p w:rsidR="004E3CFF" w:rsidRDefault="00653F68" w:rsidP="0080370C">
            <w:pPr>
              <w:spacing w:after="0" w:line="240" w:lineRule="auto"/>
              <w:ind w:right="318"/>
              <w:jc w:val="center"/>
              <w:rPr>
                <w:rFonts w:ascii="Arial" w:hAnsi="Arial" w:cs="Arial"/>
              </w:rPr>
            </w:pPr>
            <w:r>
              <w:rPr>
                <w:rFonts w:ascii="Arial" w:hAnsi="Arial" w:cs="Arial"/>
              </w:rPr>
              <w:t>25.07.201</w:t>
            </w:r>
            <w:r w:rsidR="004A0BDE">
              <w:rPr>
                <w:rFonts w:ascii="Arial" w:hAnsi="Arial" w:cs="Arial"/>
              </w:rPr>
              <w:t>9</w:t>
            </w:r>
          </w:p>
          <w:p w:rsidR="004A0BDE" w:rsidRDefault="004A0BDE" w:rsidP="0080370C">
            <w:pPr>
              <w:spacing w:after="0" w:line="240" w:lineRule="auto"/>
              <w:ind w:right="318"/>
              <w:jc w:val="center"/>
              <w:rPr>
                <w:rFonts w:ascii="Arial" w:hAnsi="Arial" w:cs="Arial"/>
              </w:rPr>
            </w:pPr>
          </w:p>
        </w:tc>
        <w:tc>
          <w:tcPr>
            <w:tcW w:w="1701" w:type="dxa"/>
            <w:hideMark/>
          </w:tcPr>
          <w:p w:rsidR="004E3CFF" w:rsidRDefault="00653F68" w:rsidP="0080370C">
            <w:pPr>
              <w:spacing w:after="0" w:line="240" w:lineRule="auto"/>
              <w:jc w:val="center"/>
              <w:rPr>
                <w:rFonts w:ascii="Arial" w:hAnsi="Arial" w:cs="Arial"/>
              </w:rPr>
            </w:pPr>
            <w:r>
              <w:rPr>
                <w:rFonts w:ascii="Arial" w:hAnsi="Arial" w:cs="Arial"/>
              </w:rPr>
              <w:t>26.07.201</w:t>
            </w:r>
            <w:r w:rsidR="004A0BDE">
              <w:rPr>
                <w:rFonts w:ascii="Arial" w:hAnsi="Arial" w:cs="Arial"/>
              </w:rPr>
              <w:t>9</w:t>
            </w:r>
          </w:p>
          <w:p w:rsidR="004A0BDE" w:rsidRDefault="004A0BDE" w:rsidP="0080370C">
            <w:pPr>
              <w:spacing w:after="0" w:line="240" w:lineRule="auto"/>
              <w:jc w:val="center"/>
              <w:rPr>
                <w:rFonts w:ascii="Arial" w:hAnsi="Arial" w:cs="Arial"/>
              </w:rPr>
            </w:pPr>
          </w:p>
        </w:tc>
      </w:tr>
    </w:tbl>
    <w:p w:rsidR="004E3CFF" w:rsidRPr="00C67F05" w:rsidRDefault="004E3CFF" w:rsidP="004E3CFF">
      <w:pPr>
        <w:spacing w:after="0" w:line="240" w:lineRule="auto"/>
        <w:ind w:right="-567"/>
        <w:jc w:val="both"/>
        <w:rPr>
          <w:rFonts w:ascii="Arial" w:hAnsi="Arial" w:cs="Arial"/>
        </w:rPr>
      </w:pPr>
    </w:p>
    <w:p w:rsidR="004E3CFF" w:rsidRPr="004E3CFF" w:rsidRDefault="004E3CFF" w:rsidP="004E3CFF">
      <w:pPr>
        <w:pStyle w:val="ListeParagraf"/>
        <w:numPr>
          <w:ilvl w:val="0"/>
          <w:numId w:val="1"/>
        </w:numPr>
        <w:spacing w:after="0" w:line="240" w:lineRule="auto"/>
        <w:ind w:right="-567"/>
        <w:jc w:val="both"/>
        <w:rPr>
          <w:rFonts w:ascii="Arial" w:hAnsi="Arial" w:cs="Arial"/>
        </w:rPr>
      </w:pPr>
      <w:r w:rsidRPr="004E3CFF">
        <w:rPr>
          <w:rFonts w:ascii="Arial" w:hAnsi="Arial" w:cs="Arial"/>
        </w:rPr>
        <w:t>Haziran 201</w:t>
      </w:r>
      <w:r w:rsidR="006F120F">
        <w:rPr>
          <w:rFonts w:ascii="Arial" w:hAnsi="Arial" w:cs="Arial"/>
        </w:rPr>
        <w:t>9</w:t>
      </w:r>
      <w:r w:rsidRPr="004E3CFF">
        <w:rPr>
          <w:rFonts w:ascii="Arial" w:hAnsi="Arial" w:cs="Arial"/>
        </w:rPr>
        <w:t xml:space="preserve"> dönemine ait </w:t>
      </w:r>
      <w:proofErr w:type="spellStart"/>
      <w:r w:rsidRPr="004E3CFF">
        <w:rPr>
          <w:rFonts w:ascii="Arial" w:hAnsi="Arial" w:cs="Arial"/>
        </w:rPr>
        <w:t>Ba</w:t>
      </w:r>
      <w:proofErr w:type="spellEnd"/>
      <w:r w:rsidRPr="004E3CFF">
        <w:rPr>
          <w:rFonts w:ascii="Arial" w:hAnsi="Arial" w:cs="Arial"/>
        </w:rPr>
        <w:t xml:space="preserve"> ve </w:t>
      </w:r>
      <w:proofErr w:type="spellStart"/>
      <w:r w:rsidRPr="004E3CFF">
        <w:rPr>
          <w:rFonts w:ascii="Arial" w:hAnsi="Arial" w:cs="Arial"/>
        </w:rPr>
        <w:t>Bs</w:t>
      </w:r>
      <w:proofErr w:type="spellEnd"/>
      <w:r w:rsidRPr="004E3CFF">
        <w:rPr>
          <w:rFonts w:ascii="Arial" w:hAnsi="Arial" w:cs="Arial"/>
        </w:rPr>
        <w:t xml:space="preserve"> Formlarının normal süresinde Temmuz ayı sonuna kadar verilmesi gerekmektedir. </w:t>
      </w:r>
    </w:p>
    <w:p w:rsidR="004E3CFF" w:rsidRPr="00C67F05" w:rsidRDefault="004E3CFF" w:rsidP="004E3CFF">
      <w:pPr>
        <w:spacing w:after="0" w:line="240" w:lineRule="auto"/>
        <w:ind w:right="-567"/>
        <w:jc w:val="both"/>
        <w:rPr>
          <w:rFonts w:ascii="Arial" w:hAnsi="Arial" w:cs="Arial"/>
        </w:rPr>
      </w:pPr>
    </w:p>
    <w:p w:rsidR="004E3CFF" w:rsidRPr="009856CF" w:rsidRDefault="004E3CFF" w:rsidP="009856CF">
      <w:pPr>
        <w:pStyle w:val="ListeParagraf"/>
        <w:numPr>
          <w:ilvl w:val="0"/>
          <w:numId w:val="1"/>
        </w:numPr>
        <w:spacing w:after="0" w:line="240" w:lineRule="auto"/>
        <w:ind w:right="-567"/>
        <w:jc w:val="both"/>
        <w:rPr>
          <w:rFonts w:ascii="Arial" w:hAnsi="Arial" w:cs="Arial"/>
        </w:rPr>
      </w:pPr>
      <w:r w:rsidRPr="009856CF">
        <w:rPr>
          <w:rFonts w:ascii="Arial" w:hAnsi="Arial" w:cs="Arial"/>
        </w:rPr>
        <w:t xml:space="preserve">Son verilme tarihi mali tatili izleyen beş </w:t>
      </w:r>
      <w:proofErr w:type="gramStart"/>
      <w:r w:rsidRPr="009856CF">
        <w:rPr>
          <w:rFonts w:ascii="Arial" w:hAnsi="Arial" w:cs="Arial"/>
        </w:rPr>
        <w:t>gün  içerisinde</w:t>
      </w:r>
      <w:proofErr w:type="gramEnd"/>
      <w:r w:rsidRPr="009856CF">
        <w:rPr>
          <w:rFonts w:ascii="Arial" w:hAnsi="Arial" w:cs="Arial"/>
        </w:rPr>
        <w:t xml:space="preserve"> kalan SSK aylık prim ve hizmet belgeleri de </w:t>
      </w:r>
      <w:r w:rsidR="0066618D" w:rsidRPr="009856CF">
        <w:rPr>
          <w:rFonts w:ascii="Arial" w:hAnsi="Arial" w:cs="Arial"/>
        </w:rPr>
        <w:t>25</w:t>
      </w:r>
      <w:r w:rsidRPr="009856CF">
        <w:rPr>
          <w:rFonts w:ascii="Arial" w:hAnsi="Arial" w:cs="Arial"/>
        </w:rPr>
        <w:t>.07.201</w:t>
      </w:r>
      <w:r w:rsidR="006F120F">
        <w:rPr>
          <w:rFonts w:ascii="Arial" w:hAnsi="Arial" w:cs="Arial"/>
        </w:rPr>
        <w:t>9</w:t>
      </w:r>
      <w:r w:rsidRPr="009856CF">
        <w:rPr>
          <w:rFonts w:ascii="Arial" w:hAnsi="Arial" w:cs="Arial"/>
        </w:rPr>
        <w:t xml:space="preserve"> tarihine kadar verilebilecekt</w:t>
      </w:r>
      <w:r w:rsidR="00653F68">
        <w:rPr>
          <w:rFonts w:ascii="Arial" w:hAnsi="Arial" w:cs="Arial"/>
        </w:rPr>
        <w:t>ir. Ödeme süresi sonu 31.07.201</w:t>
      </w:r>
      <w:r w:rsidR="006F120F">
        <w:rPr>
          <w:rFonts w:ascii="Arial" w:hAnsi="Arial" w:cs="Arial"/>
        </w:rPr>
        <w:t>9</w:t>
      </w:r>
      <w:r w:rsidRPr="009856CF">
        <w:rPr>
          <w:rFonts w:ascii="Arial" w:hAnsi="Arial" w:cs="Arial"/>
        </w:rPr>
        <w:t xml:space="preserve"> tarihidir.</w:t>
      </w:r>
    </w:p>
    <w:p w:rsidR="004E3CFF" w:rsidRDefault="004E3CFF" w:rsidP="004E3CFF">
      <w:pPr>
        <w:spacing w:after="0" w:line="240" w:lineRule="auto"/>
        <w:ind w:right="-567"/>
        <w:jc w:val="both"/>
        <w:rPr>
          <w:rFonts w:ascii="Arial" w:hAnsi="Arial" w:cs="Arial"/>
        </w:rPr>
      </w:pPr>
    </w:p>
    <w:p w:rsidR="004E3CFF" w:rsidRDefault="004E3CFF" w:rsidP="004E3CFF">
      <w:pPr>
        <w:spacing w:after="0" w:line="240" w:lineRule="auto"/>
        <w:ind w:right="-567"/>
        <w:jc w:val="both"/>
        <w:rPr>
          <w:rFonts w:ascii="Arial" w:hAnsi="Arial" w:cs="Arial"/>
        </w:rPr>
      </w:pPr>
    </w:p>
    <w:p w:rsidR="00C87FE1" w:rsidRDefault="00C87FE1" w:rsidP="004E3CFF">
      <w:pPr>
        <w:spacing w:after="0" w:line="240" w:lineRule="auto"/>
        <w:ind w:right="-567"/>
        <w:jc w:val="both"/>
        <w:rPr>
          <w:rFonts w:ascii="Arial" w:hAnsi="Arial" w:cs="Arial"/>
        </w:rPr>
      </w:pPr>
    </w:p>
    <w:p w:rsidR="00C87FE1" w:rsidRDefault="00C87FE1" w:rsidP="004E3CFF">
      <w:pPr>
        <w:spacing w:after="0" w:line="240" w:lineRule="auto"/>
        <w:ind w:right="-567"/>
        <w:jc w:val="both"/>
        <w:rPr>
          <w:rFonts w:ascii="Arial" w:hAnsi="Arial" w:cs="Arial"/>
        </w:rPr>
      </w:pPr>
    </w:p>
    <w:p w:rsidR="00C87FE1" w:rsidRDefault="00C87FE1" w:rsidP="004E3CFF">
      <w:pPr>
        <w:spacing w:after="0" w:line="240" w:lineRule="auto"/>
        <w:ind w:right="-567"/>
        <w:jc w:val="both"/>
        <w:rPr>
          <w:rFonts w:ascii="Arial" w:hAnsi="Arial" w:cs="Arial"/>
        </w:rPr>
      </w:pPr>
    </w:p>
    <w:p w:rsidR="00C87FE1" w:rsidRDefault="00C87FE1" w:rsidP="00C87FE1">
      <w:pPr>
        <w:spacing w:after="0" w:line="240" w:lineRule="auto"/>
        <w:jc w:val="both"/>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9F39CC">
        <w:rPr>
          <w:rFonts w:ascii="Arial" w:hAnsi="Arial" w:cs="Arial"/>
        </w:rPr>
        <w:t xml:space="preserve"> </w:t>
      </w:r>
      <w:r>
        <w:rPr>
          <w:rFonts w:ascii="Arial" w:hAnsi="Arial" w:cs="Arial"/>
        </w:rPr>
        <w:t xml:space="preserve">AKTÜEL </w:t>
      </w:r>
      <w:r w:rsidRPr="0095794B">
        <w:rPr>
          <w:rFonts w:ascii="Arial" w:hAnsi="Arial" w:cs="Arial"/>
        </w:rPr>
        <w:t>BAĞIMSIZ DENETİM VE</w:t>
      </w:r>
      <w:r w:rsidRPr="0095794B">
        <w:rPr>
          <w:rFonts w:ascii="Arial" w:hAnsi="Arial" w:cs="Arial"/>
        </w:rPr>
        <w:tab/>
      </w:r>
      <w:r w:rsidRPr="0095794B">
        <w:rPr>
          <w:rFonts w:ascii="Arial" w:hAnsi="Arial" w:cs="Arial"/>
        </w:rPr>
        <w:tab/>
      </w:r>
      <w:r w:rsidRPr="0095794B">
        <w:rPr>
          <w:rFonts w:ascii="Arial" w:hAnsi="Arial" w:cs="Arial"/>
        </w:rPr>
        <w:tab/>
      </w:r>
      <w:r w:rsidRPr="0095794B">
        <w:rPr>
          <w:rFonts w:ascii="Arial" w:hAnsi="Arial" w:cs="Arial"/>
        </w:rPr>
        <w:tab/>
      </w:r>
      <w:r w:rsidRPr="0095794B">
        <w:rPr>
          <w:rFonts w:ascii="Arial" w:hAnsi="Arial" w:cs="Arial"/>
        </w:rPr>
        <w:tab/>
        <w:t xml:space="preserve">            </w:t>
      </w:r>
      <w:r w:rsidRPr="0095794B">
        <w:rPr>
          <w:rFonts w:ascii="Arial" w:hAnsi="Arial" w:cs="Arial"/>
        </w:rPr>
        <w:tab/>
        <w:t xml:space="preserve">      </w:t>
      </w:r>
      <w:r>
        <w:rPr>
          <w:rFonts w:ascii="Arial" w:hAnsi="Arial" w:cs="Arial"/>
        </w:rPr>
        <w:t xml:space="preserve">        </w:t>
      </w:r>
      <w:r w:rsidRPr="0095794B">
        <w:rPr>
          <w:rFonts w:ascii="Arial" w:hAnsi="Arial" w:cs="Arial"/>
        </w:rPr>
        <w:t>YEMİNLİ</w:t>
      </w:r>
      <w:r>
        <w:rPr>
          <w:rFonts w:ascii="Arial" w:hAnsi="Arial" w:cs="Arial"/>
        </w:rPr>
        <w:t xml:space="preserve"> </w:t>
      </w:r>
      <w:r w:rsidRPr="0095794B">
        <w:rPr>
          <w:rFonts w:ascii="Arial" w:hAnsi="Arial" w:cs="Arial"/>
        </w:rPr>
        <w:t xml:space="preserve">MALİ MÜŞAVİRLİK </w:t>
      </w:r>
      <w:r w:rsidRPr="0095794B">
        <w:rPr>
          <w:rFonts w:ascii="Arial" w:hAnsi="Arial" w:cs="Arial"/>
        </w:rPr>
        <w:tab/>
      </w:r>
      <w:r w:rsidRPr="0095794B">
        <w:rPr>
          <w:rFonts w:ascii="Arial" w:hAnsi="Arial" w:cs="Arial"/>
        </w:rPr>
        <w:tab/>
      </w:r>
      <w:r w:rsidRPr="0095794B">
        <w:rPr>
          <w:rFonts w:ascii="Arial" w:hAnsi="Arial" w:cs="Arial"/>
        </w:rPr>
        <w:tab/>
      </w:r>
      <w:r w:rsidRPr="0095794B">
        <w:rPr>
          <w:rFonts w:ascii="Arial" w:hAnsi="Arial" w:cs="Arial"/>
        </w:rPr>
        <w:tab/>
      </w:r>
      <w:r w:rsidRPr="0095794B">
        <w:rPr>
          <w:rFonts w:ascii="Arial" w:hAnsi="Arial" w:cs="Arial"/>
        </w:rPr>
        <w:tab/>
      </w:r>
      <w:r w:rsidRPr="0095794B">
        <w:rPr>
          <w:rFonts w:ascii="Arial" w:hAnsi="Arial" w:cs="Arial"/>
        </w:rPr>
        <w:tab/>
      </w:r>
      <w:r w:rsidRPr="0095794B">
        <w:rPr>
          <w:rFonts w:ascii="Arial" w:hAnsi="Arial" w:cs="Arial"/>
        </w:rPr>
        <w:tab/>
        <w:t xml:space="preserve">               </w:t>
      </w:r>
      <w:r>
        <w:rPr>
          <w:rFonts w:ascii="Arial" w:hAnsi="Arial" w:cs="Arial"/>
        </w:rPr>
        <w:t xml:space="preserve">        </w:t>
      </w:r>
      <w:r w:rsidRPr="0095794B">
        <w:rPr>
          <w:rFonts w:ascii="Arial" w:hAnsi="Arial" w:cs="Arial"/>
        </w:rPr>
        <w:t>HİZMETLERİ A.Ş.</w:t>
      </w:r>
    </w:p>
    <w:p w:rsidR="00C87FE1" w:rsidRDefault="00C87FE1" w:rsidP="004E3CFF">
      <w:pPr>
        <w:spacing w:after="0" w:line="240" w:lineRule="auto"/>
        <w:ind w:right="-567"/>
        <w:jc w:val="both"/>
        <w:rPr>
          <w:rFonts w:ascii="Arial" w:hAnsi="Arial" w:cs="Arial"/>
        </w:rPr>
      </w:pPr>
    </w:p>
    <w:p w:rsidR="00C87FE1" w:rsidRDefault="00C87FE1" w:rsidP="004E3CFF">
      <w:pPr>
        <w:spacing w:after="0" w:line="240" w:lineRule="auto"/>
        <w:ind w:right="-567"/>
        <w:jc w:val="both"/>
        <w:rPr>
          <w:rFonts w:ascii="Arial" w:hAnsi="Arial" w:cs="Arial"/>
        </w:rPr>
      </w:pPr>
    </w:p>
    <w:p w:rsidR="00C87FE1" w:rsidRDefault="00C87FE1" w:rsidP="004E3CFF">
      <w:pPr>
        <w:spacing w:after="0" w:line="240" w:lineRule="auto"/>
        <w:ind w:right="-567"/>
        <w:jc w:val="both"/>
        <w:rPr>
          <w:rFonts w:ascii="Arial" w:hAnsi="Arial" w:cs="Arial"/>
        </w:rPr>
      </w:pPr>
    </w:p>
    <w:p w:rsidR="00C87FE1" w:rsidRDefault="00C87FE1" w:rsidP="004E3CFF">
      <w:pPr>
        <w:spacing w:after="0" w:line="240" w:lineRule="auto"/>
        <w:ind w:right="-567"/>
        <w:jc w:val="both"/>
        <w:rPr>
          <w:rFonts w:ascii="Arial" w:hAnsi="Arial" w:cs="Arial"/>
        </w:rPr>
      </w:pPr>
    </w:p>
    <w:p w:rsidR="004E3CFF" w:rsidRPr="004F5097" w:rsidRDefault="004E3CFF" w:rsidP="004E3CFF">
      <w:pPr>
        <w:spacing w:after="0" w:line="240" w:lineRule="auto"/>
        <w:ind w:right="-567"/>
        <w:jc w:val="both"/>
        <w:rPr>
          <w:rFonts w:ascii="Arial" w:hAnsi="Arial" w:cs="Arial"/>
          <w:sz w:val="8"/>
          <w:szCs w:val="8"/>
        </w:rPr>
      </w:pPr>
    </w:p>
    <w:p w:rsidR="004E3CFF" w:rsidRPr="009A29F4" w:rsidRDefault="004E3CFF" w:rsidP="004E3CFF">
      <w:pPr>
        <w:pStyle w:val="ListeParagraf"/>
        <w:ind w:left="4248"/>
        <w:rPr>
          <w:rFonts w:ascii="Arial" w:hAnsi="Arial" w:cs="Arial"/>
        </w:rPr>
      </w:pPr>
      <w:r>
        <w:rPr>
          <w:rFonts w:ascii="Arial" w:hAnsi="Arial" w:cs="Arial"/>
        </w:rPr>
        <w:tab/>
      </w:r>
      <w:r>
        <w:rPr>
          <w:rFonts w:ascii="Arial" w:hAnsi="Arial" w:cs="Arial"/>
        </w:rPr>
        <w:tab/>
      </w:r>
    </w:p>
    <w:p w:rsidR="004614EF" w:rsidRDefault="004614EF"/>
    <w:sectPr w:rsidR="004614EF" w:rsidSect="001A6A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A2"/>
    <w:family w:val="roman"/>
    <w:pitch w:val="variable"/>
    <w:sig w:usb0="040006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A67DF3"/>
    <w:multiLevelType w:val="hybridMultilevel"/>
    <w:tmpl w:val="11680A4A"/>
    <w:lvl w:ilvl="0" w:tplc="D9AC386A">
      <w:start w:val="1"/>
      <w:numFmt w:val="bullet"/>
      <w:lvlText w:val="-"/>
      <w:lvlJc w:val="center"/>
      <w:pPr>
        <w:ind w:left="720" w:hanging="360"/>
      </w:pPr>
      <w:rPr>
        <w:rFonts w:ascii="Sylfaen" w:hAnsi="Sylfae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3DF5D97"/>
    <w:multiLevelType w:val="hybridMultilevel"/>
    <w:tmpl w:val="B470B4E2"/>
    <w:lvl w:ilvl="0" w:tplc="D9AC386A">
      <w:start w:val="1"/>
      <w:numFmt w:val="bullet"/>
      <w:lvlText w:val="-"/>
      <w:lvlJc w:val="center"/>
      <w:pPr>
        <w:ind w:left="720" w:hanging="360"/>
      </w:pPr>
      <w:rPr>
        <w:rFonts w:ascii="Sylfaen" w:hAnsi="Sylfae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80A"/>
    <w:rsid w:val="00095156"/>
    <w:rsid w:val="00200DA5"/>
    <w:rsid w:val="002C780A"/>
    <w:rsid w:val="004614EF"/>
    <w:rsid w:val="004A0BDE"/>
    <w:rsid w:val="004E3CFF"/>
    <w:rsid w:val="00523600"/>
    <w:rsid w:val="00653F68"/>
    <w:rsid w:val="0066618D"/>
    <w:rsid w:val="006F120F"/>
    <w:rsid w:val="00734888"/>
    <w:rsid w:val="00795749"/>
    <w:rsid w:val="007A7950"/>
    <w:rsid w:val="0080370C"/>
    <w:rsid w:val="009856CF"/>
    <w:rsid w:val="00995C6E"/>
    <w:rsid w:val="009B0533"/>
    <w:rsid w:val="009B6886"/>
    <w:rsid w:val="00A61073"/>
    <w:rsid w:val="00B54594"/>
    <w:rsid w:val="00BE047A"/>
    <w:rsid w:val="00C87FE1"/>
    <w:rsid w:val="00D76CBE"/>
    <w:rsid w:val="00F920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176E94-1DE8-41ED-9C73-40042D462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CFF"/>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E3CFF"/>
    <w:pPr>
      <w:ind w:left="720"/>
      <w:contextualSpacing/>
    </w:pPr>
  </w:style>
  <w:style w:type="paragraph" w:styleId="BalonMetni">
    <w:name w:val="Balloon Text"/>
    <w:basedOn w:val="Normal"/>
    <w:link w:val="BalonMetniChar"/>
    <w:uiPriority w:val="99"/>
    <w:semiHidden/>
    <w:unhideWhenUsed/>
    <w:rsid w:val="00A6107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61073"/>
    <w:rPr>
      <w:rFonts w:ascii="Segoe UI" w:eastAsiaTheme="minorEastAsia"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03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359</Words>
  <Characters>2047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dayioglu1 dayioglu1</dc:creator>
  <cp:keywords/>
  <dc:description/>
  <cp:lastModifiedBy>dayioglu1 dayioglu1</cp:lastModifiedBy>
  <cp:revision>22</cp:revision>
  <cp:lastPrinted>2016-06-29T07:03:00Z</cp:lastPrinted>
  <dcterms:created xsi:type="dcterms:W3CDTF">2016-06-29T06:28:00Z</dcterms:created>
  <dcterms:modified xsi:type="dcterms:W3CDTF">2019-07-10T06:52:00Z</dcterms:modified>
</cp:coreProperties>
</file>